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附件1：</w:t>
      </w:r>
      <w:bookmarkStart w:id="0" w:name="_GoBack"/>
      <w:bookmarkEnd w:id="0"/>
    </w:p>
    <w:p>
      <w:pPr>
        <w:spacing w:afterLines="50" w:line="276" w:lineRule="auto"/>
        <w:jc w:val="center"/>
        <w:rPr>
          <w:rFonts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《控制理论与应用》201</w:t>
      </w:r>
      <w:r>
        <w:rPr>
          <w:rFonts w:hint="eastAsia" w:ascii="微软雅黑" w:hAnsi="微软雅黑" w:eastAsia="微软雅黑"/>
          <w:b/>
          <w:sz w:val="30"/>
          <w:szCs w:val="30"/>
          <w:lang w:val="en-US" w:eastAsia="zh-CN"/>
        </w:rPr>
        <w:t>9</w:t>
      </w:r>
      <w:r>
        <w:rPr>
          <w:rFonts w:hint="eastAsia" w:ascii="微软雅黑" w:hAnsi="微软雅黑" w:eastAsia="微软雅黑"/>
          <w:b/>
          <w:sz w:val="30"/>
          <w:szCs w:val="30"/>
        </w:rPr>
        <w:t>年度优秀论文推荐表</w:t>
      </w:r>
    </w:p>
    <w:tbl>
      <w:tblPr>
        <w:tblStyle w:val="4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842"/>
        <w:gridCol w:w="1701"/>
        <w:gridCol w:w="998"/>
        <w:gridCol w:w="1837"/>
        <w:gridCol w:w="1523"/>
        <w:gridCol w:w="1497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推荐人信息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本刊编委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tcBorders>
              <w:bottom w:val="double" w:color="auto" w:sz="12" w:space="0"/>
            </w:tcBorders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doub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556" w:type="dxa"/>
            <w:gridSpan w:val="5"/>
            <w:tcBorders>
              <w:bottom w:val="double" w:color="auto" w:sz="12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推荐论文1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tcBorders>
              <w:top w:val="nil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推荐论文2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推荐论文3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082" w:hRule="atLeast"/>
          <w:jc w:val="center"/>
        </w:trPr>
        <w:tc>
          <w:tcPr>
            <w:tcW w:w="50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8" w:type="dxa"/>
            <w:gridSpan w:val="6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</w:tbl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可另加附页</w:t>
      </w:r>
    </w:p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请在规定时间内邮寄或者电子邮件返回</w:t>
      </w:r>
      <w:r>
        <w:rPr>
          <w:rFonts w:ascii="楷体" w:hAnsi="楷体" w:eastAsia="楷体"/>
        </w:rPr>
        <w:t>《控制理论与应用》编辑部</w:t>
      </w:r>
    </w:p>
    <w:p>
      <w:pPr>
        <w:pStyle w:val="8"/>
        <w:spacing w:beforeLines="50" w:line="240" w:lineRule="exact"/>
        <w:ind w:left="360" w:firstLine="0"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地址：广州市天河区华南理工大学内《控制理论与应用》编辑部，510640</w:t>
      </w:r>
    </w:p>
    <w:p>
      <w:pPr>
        <w:spacing w:beforeLines="50" w:line="240" w:lineRule="exact"/>
        <w:ind w:firstLine="359" w:firstLineChars="171"/>
        <w:rPr>
          <w:rFonts w:ascii="楷体" w:hAnsi="楷体" w:eastAsia="楷体"/>
        </w:rPr>
      </w:pPr>
      <w:r>
        <w:rPr>
          <w:rFonts w:ascii="楷体" w:hAnsi="楷体" w:eastAsia="楷体"/>
        </w:rPr>
        <w:t>E</w:t>
      </w:r>
      <w:r>
        <w:rPr>
          <w:rFonts w:hint="eastAsia" w:ascii="楷体" w:hAnsi="楷体" w:eastAsia="楷体"/>
        </w:rPr>
        <w:t>-</w:t>
      </w:r>
      <w:r>
        <w:rPr>
          <w:rFonts w:ascii="楷体" w:hAnsi="楷体" w:eastAsia="楷体"/>
        </w:rPr>
        <w:t>mail：aukzllyy@scut.edu.cn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046CC"/>
    <w:multiLevelType w:val="multilevel"/>
    <w:tmpl w:val="568046C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463D"/>
    <w:rsid w:val="0011374E"/>
    <w:rsid w:val="003144A0"/>
    <w:rsid w:val="00424DCE"/>
    <w:rsid w:val="004D6998"/>
    <w:rsid w:val="005D1AB7"/>
    <w:rsid w:val="005F6C18"/>
    <w:rsid w:val="0068448F"/>
    <w:rsid w:val="00757B6B"/>
    <w:rsid w:val="007604B9"/>
    <w:rsid w:val="007E463D"/>
    <w:rsid w:val="008A680E"/>
    <w:rsid w:val="00A2085D"/>
    <w:rsid w:val="00AA7F8B"/>
    <w:rsid w:val="00B72E3E"/>
    <w:rsid w:val="00B92509"/>
    <w:rsid w:val="00E4509E"/>
    <w:rsid w:val="00F16A0B"/>
    <w:rsid w:val="00F443E1"/>
    <w:rsid w:val="00F5422E"/>
    <w:rsid w:val="028B63EA"/>
    <w:rsid w:val="351D24C5"/>
    <w:rsid w:val="696853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45</Words>
  <Characters>263</Characters>
  <Lines>2</Lines>
  <Paragraphs>1</Paragraphs>
  <TotalTime>0</TotalTime>
  <ScaleCrop>false</ScaleCrop>
  <LinksUpToDate>false</LinksUpToDate>
  <CharactersWithSpaces>307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2017-03-10T06:48:00Z</dcterms:created>
  <dc:creator>microsoft</dc:creator>
  <cp:lastModifiedBy>秋雨若玲</cp:lastModifiedBy>
  <dcterms:modified xsi:type="dcterms:W3CDTF">2020-04-14T08:46:49Z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